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753C4">
      <w:pPr>
        <w:jc w:val="center"/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商务打分表</w:t>
      </w:r>
    </w:p>
    <w:p w14:paraId="34FB40B3">
      <w:pPr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13B698DE">
      <w:pPr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tbl>
      <w:tblPr>
        <w:tblStyle w:val="4"/>
        <w:tblpPr w:leftFromText="180" w:rightFromText="180" w:vertAnchor="text" w:horzAnchor="page" w:tblpX="1493" w:tblpY="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4603"/>
        <w:gridCol w:w="750"/>
        <w:gridCol w:w="2962"/>
        <w:gridCol w:w="2550"/>
        <w:gridCol w:w="2564"/>
      </w:tblGrid>
      <w:tr w14:paraId="09C2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603268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603" w:type="dxa"/>
            <w:vAlign w:val="center"/>
          </w:tcPr>
          <w:p w14:paraId="4B77F7A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评审内容</w:t>
            </w:r>
          </w:p>
        </w:tc>
        <w:tc>
          <w:tcPr>
            <w:tcW w:w="750" w:type="dxa"/>
            <w:vAlign w:val="center"/>
          </w:tcPr>
          <w:p w14:paraId="3CEF817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2962" w:type="dxa"/>
            <w:vAlign w:val="center"/>
          </w:tcPr>
          <w:p w14:paraId="3384D6BA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50" w:type="dxa"/>
            <w:vAlign w:val="center"/>
          </w:tcPr>
          <w:p w14:paraId="7B7AE278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center"/>
          </w:tcPr>
          <w:p w14:paraId="1CADA93E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75BC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15FFEA0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03" w:type="dxa"/>
            <w:vAlign w:val="center"/>
          </w:tcPr>
          <w:p w14:paraId="17381DD0">
            <w:pPr>
              <w:jc w:val="lef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供应商能提供比选截止前三年至今同类项目合同案例，每提供一份，得2分，最多得8分。（提供与最终签订的合同首页、合同金额所在页、签字盖章页或中标通知书为证明）</w:t>
            </w:r>
          </w:p>
        </w:tc>
        <w:tc>
          <w:tcPr>
            <w:tcW w:w="750" w:type="dxa"/>
            <w:vAlign w:val="center"/>
          </w:tcPr>
          <w:p w14:paraId="2BF5AC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962" w:type="dxa"/>
            <w:vAlign w:val="center"/>
          </w:tcPr>
          <w:p w14:paraId="72219E97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50" w:type="dxa"/>
            <w:vAlign w:val="center"/>
          </w:tcPr>
          <w:p w14:paraId="1D86A588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center"/>
          </w:tcPr>
          <w:p w14:paraId="3CD5838D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413D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F606B4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03" w:type="dxa"/>
            <w:vAlign w:val="center"/>
          </w:tcPr>
          <w:p w14:paraId="3367B8AA">
            <w:pPr>
              <w:jc w:val="lef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公司资质：具备合法有效的经营电梯维保业务许可证，有良好的财务状况和较强的偿付能力，提供相关证明材料进行评分。</w:t>
            </w:r>
          </w:p>
        </w:tc>
        <w:tc>
          <w:tcPr>
            <w:tcW w:w="750" w:type="dxa"/>
            <w:vAlign w:val="center"/>
          </w:tcPr>
          <w:p w14:paraId="2AAFCD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62" w:type="dxa"/>
            <w:vAlign w:val="center"/>
          </w:tcPr>
          <w:p w14:paraId="59ECB587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50" w:type="dxa"/>
            <w:vAlign w:val="center"/>
          </w:tcPr>
          <w:p w14:paraId="2F9E8A0C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center"/>
          </w:tcPr>
          <w:p w14:paraId="54F43B0B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6238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518BC5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603" w:type="dxa"/>
            <w:vAlign w:val="center"/>
          </w:tcPr>
          <w:p w14:paraId="1E96DA2B">
            <w:pPr>
              <w:jc w:val="lef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市场信誉：在行业内具有良好口碑，无重大违规记录和不良信用信息，通过查询信用平台和了解市场评价评分。</w:t>
            </w:r>
          </w:p>
        </w:tc>
        <w:tc>
          <w:tcPr>
            <w:tcW w:w="750" w:type="dxa"/>
            <w:vAlign w:val="center"/>
          </w:tcPr>
          <w:p w14:paraId="2E4CF8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62" w:type="dxa"/>
            <w:vAlign w:val="center"/>
          </w:tcPr>
          <w:p w14:paraId="77E8EAE5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50" w:type="dxa"/>
            <w:vAlign w:val="center"/>
          </w:tcPr>
          <w:p w14:paraId="0B14128C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center"/>
          </w:tcPr>
          <w:p w14:paraId="53624EC7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6DC2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8" w:type="dxa"/>
            <w:gridSpan w:val="2"/>
            <w:vAlign w:val="center"/>
          </w:tcPr>
          <w:p w14:paraId="50E0443F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750" w:type="dxa"/>
            <w:vAlign w:val="center"/>
          </w:tcPr>
          <w:p w14:paraId="31D2332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62" w:type="dxa"/>
            <w:vAlign w:val="center"/>
          </w:tcPr>
          <w:p w14:paraId="2C2CEE1F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50" w:type="dxa"/>
            <w:vAlign w:val="center"/>
          </w:tcPr>
          <w:p w14:paraId="506AEE15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center"/>
          </w:tcPr>
          <w:p w14:paraId="1D8C449C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</w:tr>
    </w:tbl>
    <w:p w14:paraId="42EAEDAB">
      <w:pPr>
        <w:rPr>
          <w:rFonts w:hint="default" w:ascii="宋体" w:hAnsi="宋体" w:cs="宋体"/>
          <w:sz w:val="24"/>
          <w:szCs w:val="24"/>
          <w:u w:val="none"/>
          <w:lang w:val="en-US" w:eastAsia="zh-CN"/>
        </w:rPr>
      </w:pPr>
    </w:p>
    <w:p w14:paraId="7E70EC30"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015D7475">
      <w:pPr>
        <w:tabs>
          <w:tab w:val="left" w:pos="1234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BEA16AC">
      <w:pPr>
        <w:tabs>
          <w:tab w:val="left" w:pos="12348"/>
        </w:tabs>
        <w:bidi w:val="0"/>
        <w:jc w:val="left"/>
        <w:rPr>
          <w:rFonts w:hint="eastAsia"/>
          <w:lang w:val="en-US" w:eastAsia="zh-CN"/>
        </w:rPr>
      </w:pPr>
    </w:p>
    <w:p w14:paraId="612A4005">
      <w:pPr>
        <w:tabs>
          <w:tab w:val="left" w:pos="12348"/>
        </w:tabs>
        <w:bidi w:val="0"/>
        <w:jc w:val="left"/>
        <w:rPr>
          <w:rFonts w:hint="eastAsia"/>
          <w:lang w:val="en-US" w:eastAsia="zh-CN"/>
        </w:rPr>
      </w:pPr>
    </w:p>
    <w:p w14:paraId="37239F66">
      <w:pPr>
        <w:tabs>
          <w:tab w:val="left" w:pos="12348"/>
        </w:tabs>
        <w:bidi w:val="0"/>
        <w:jc w:val="left"/>
        <w:rPr>
          <w:rFonts w:hint="eastAsia"/>
          <w:lang w:val="en-US" w:eastAsia="zh-CN"/>
        </w:rPr>
      </w:pPr>
    </w:p>
    <w:p w14:paraId="3CAB3239">
      <w:pPr>
        <w:tabs>
          <w:tab w:val="left" w:pos="12348"/>
        </w:tabs>
        <w:bidi w:val="0"/>
        <w:jc w:val="left"/>
        <w:rPr>
          <w:rFonts w:hint="eastAsia"/>
          <w:lang w:val="en-US" w:eastAsia="zh-CN"/>
        </w:rPr>
      </w:pPr>
    </w:p>
    <w:p w14:paraId="3793077F">
      <w:pPr>
        <w:tabs>
          <w:tab w:val="left" w:pos="12348"/>
        </w:tabs>
        <w:bidi w:val="0"/>
        <w:jc w:val="left"/>
        <w:rPr>
          <w:rFonts w:hint="eastAsia"/>
          <w:lang w:val="en-US" w:eastAsia="zh-CN"/>
        </w:rPr>
      </w:pPr>
    </w:p>
    <w:p w14:paraId="35B5DB2A">
      <w:pPr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329D7382">
      <w:pPr>
        <w:jc w:val="center"/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技术打分表</w:t>
      </w:r>
    </w:p>
    <w:p w14:paraId="430BDB37">
      <w:pPr>
        <w:tabs>
          <w:tab w:val="left" w:pos="12348"/>
        </w:tabs>
        <w:bidi w:val="0"/>
        <w:jc w:val="left"/>
        <w:rPr>
          <w:rFonts w:hint="default"/>
          <w:lang w:val="en-US" w:eastAsia="zh-CN"/>
        </w:rPr>
      </w:pPr>
    </w:p>
    <w:tbl>
      <w:tblPr>
        <w:tblStyle w:val="4"/>
        <w:tblpPr w:leftFromText="180" w:rightFromText="180" w:vertAnchor="text" w:horzAnchor="page" w:tblpX="513" w:tblpY="10"/>
        <w:tblOverlap w:val="never"/>
        <w:tblW w:w="15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6004"/>
        <w:gridCol w:w="1080"/>
        <w:gridCol w:w="3096"/>
        <w:gridCol w:w="2307"/>
        <w:gridCol w:w="1828"/>
      </w:tblGrid>
      <w:tr w14:paraId="712D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42" w:type="dxa"/>
            <w:vAlign w:val="center"/>
          </w:tcPr>
          <w:p w14:paraId="165134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6004" w:type="dxa"/>
            <w:vAlign w:val="center"/>
          </w:tcPr>
          <w:p w14:paraId="65AF75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评审内容</w:t>
            </w:r>
          </w:p>
        </w:tc>
        <w:tc>
          <w:tcPr>
            <w:tcW w:w="1080" w:type="dxa"/>
            <w:vAlign w:val="center"/>
          </w:tcPr>
          <w:p w14:paraId="14224F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分值</w:t>
            </w:r>
          </w:p>
        </w:tc>
        <w:tc>
          <w:tcPr>
            <w:tcW w:w="3096" w:type="dxa"/>
            <w:vAlign w:val="center"/>
          </w:tcPr>
          <w:p w14:paraId="56DCB2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7FEFD5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28" w:type="dxa"/>
            <w:vAlign w:val="center"/>
          </w:tcPr>
          <w:p w14:paraId="47B10E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 w14:paraId="0A05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2" w:type="dxa"/>
            <w:vAlign w:val="center"/>
          </w:tcPr>
          <w:p w14:paraId="7DD1AF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04" w:type="dxa"/>
            <w:vAlign w:val="center"/>
          </w:tcPr>
          <w:p w14:paraId="665CF1D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60" w:beforeAutospacing="0" w:after="0" w:afterAutospacing="1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技术人员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技术人员数量、资质、经验等。提供技术人员的资格证书、培训记录及工作年限证明。</w:t>
            </w:r>
          </w:p>
        </w:tc>
        <w:tc>
          <w:tcPr>
            <w:tcW w:w="1080" w:type="dxa"/>
            <w:vAlign w:val="center"/>
          </w:tcPr>
          <w:p w14:paraId="2B37D7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096" w:type="dxa"/>
            <w:vAlign w:val="center"/>
          </w:tcPr>
          <w:p w14:paraId="618D2B3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4E42368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33D819A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19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2" w:type="dxa"/>
            <w:vAlign w:val="center"/>
          </w:tcPr>
          <w:p w14:paraId="11032E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04" w:type="dxa"/>
            <w:vAlign w:val="center"/>
          </w:tcPr>
          <w:p w14:paraId="0B30B0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60" w:beforeAutospacing="0" w:after="0" w:afterAutospacing="1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备品备件：备品备件库存充足，型号齐全，质量可靠。提供备品备件的采购渠道、库存管理及质量检测报告。</w:t>
            </w:r>
          </w:p>
        </w:tc>
        <w:tc>
          <w:tcPr>
            <w:tcW w:w="1080" w:type="dxa"/>
            <w:vAlign w:val="center"/>
          </w:tcPr>
          <w:p w14:paraId="53DDD03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096" w:type="dxa"/>
            <w:vAlign w:val="center"/>
          </w:tcPr>
          <w:p w14:paraId="4336FDC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281184A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29ABF4C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11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2" w:type="dxa"/>
            <w:vAlign w:val="center"/>
          </w:tcPr>
          <w:p w14:paraId="7AAAF7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04" w:type="dxa"/>
            <w:vAlign w:val="center"/>
          </w:tcPr>
          <w:p w14:paraId="3B63D3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60" w:beforeAutospacing="0" w:after="0" w:afterAutospacing="1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技术支持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：提供24小时技术支持，具备远程监控和诊断能力。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提供技术支持团队的规模、响应时间及成功案例。</w:t>
            </w:r>
          </w:p>
        </w:tc>
        <w:tc>
          <w:tcPr>
            <w:tcW w:w="1080" w:type="dxa"/>
            <w:vAlign w:val="center"/>
          </w:tcPr>
          <w:p w14:paraId="2C3665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096" w:type="dxa"/>
            <w:vAlign w:val="center"/>
          </w:tcPr>
          <w:p w14:paraId="582B84D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133E1A2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6C31AE0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52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2" w:type="dxa"/>
            <w:vAlign w:val="center"/>
          </w:tcPr>
          <w:p w14:paraId="342241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04" w:type="dxa"/>
            <w:vAlign w:val="center"/>
          </w:tcPr>
          <w:p w14:paraId="2AAFB7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right="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质量管理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具备完善的质量管理体系，能够确保维保服务质量。提供质量管理体系认证证书、质量检测报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告及质量改进措施。</w:t>
            </w:r>
          </w:p>
        </w:tc>
        <w:tc>
          <w:tcPr>
            <w:tcW w:w="1080" w:type="dxa"/>
            <w:vAlign w:val="center"/>
          </w:tcPr>
          <w:p w14:paraId="5C91F7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096" w:type="dxa"/>
            <w:vAlign w:val="center"/>
          </w:tcPr>
          <w:p w14:paraId="3E65555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7B36D6A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0FD1C9A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B7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2" w:type="dxa"/>
            <w:vAlign w:val="center"/>
          </w:tcPr>
          <w:p w14:paraId="286531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04" w:type="dxa"/>
            <w:vAlign w:val="center"/>
          </w:tcPr>
          <w:p w14:paraId="31E2FC6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增值服务：如提供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问题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咨询、安全培训等增值服务，根据服务实用性和对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使用电梯的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帮助程度评分。</w:t>
            </w:r>
          </w:p>
        </w:tc>
        <w:tc>
          <w:tcPr>
            <w:tcW w:w="1080" w:type="dxa"/>
            <w:vAlign w:val="center"/>
          </w:tcPr>
          <w:p w14:paraId="6B0B725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096" w:type="dxa"/>
            <w:vAlign w:val="center"/>
          </w:tcPr>
          <w:p w14:paraId="28FC6CD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0C88F5F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793D1FA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2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2" w:type="dxa"/>
            <w:vAlign w:val="center"/>
          </w:tcPr>
          <w:p w14:paraId="1AE2077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04" w:type="dxa"/>
            <w:vAlign w:val="center"/>
          </w:tcPr>
          <w:p w14:paraId="7662C7C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整体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维保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方案合理、工作流程科学，步骤清晰明确、安排组织严密、各项措施具体可行，各环节安排有序，评委酌情打分。</w:t>
            </w:r>
          </w:p>
        </w:tc>
        <w:tc>
          <w:tcPr>
            <w:tcW w:w="1080" w:type="dxa"/>
            <w:vAlign w:val="center"/>
          </w:tcPr>
          <w:p w14:paraId="3FD82D3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096" w:type="dxa"/>
            <w:vAlign w:val="center"/>
          </w:tcPr>
          <w:p w14:paraId="130FC49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6DC59FE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408618C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F9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2" w:type="dxa"/>
            <w:vAlign w:val="center"/>
          </w:tcPr>
          <w:p w14:paraId="13097CD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04" w:type="dxa"/>
            <w:vAlign w:val="center"/>
          </w:tcPr>
          <w:p w14:paraId="375E430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根据本项目实施方案和售后服务方案的优化程度，从售后服务完整性、发生紧急情况的应急措施及处理方案等方面综合评定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1080" w:type="dxa"/>
            <w:vAlign w:val="center"/>
          </w:tcPr>
          <w:p w14:paraId="64B079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096" w:type="dxa"/>
            <w:vAlign w:val="center"/>
          </w:tcPr>
          <w:p w14:paraId="77CF714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1369921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346E048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3A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42" w:type="dxa"/>
            <w:vAlign w:val="center"/>
          </w:tcPr>
          <w:p w14:paraId="67F7AE0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04" w:type="dxa"/>
            <w:vAlign w:val="center"/>
          </w:tcPr>
          <w:p w14:paraId="5C0198D0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在满足保险责任和服务质量要求的基础上，以各供应商报价的平均值为基准，报价越接近基准值得分越高，偏离越大得分越低。</w:t>
            </w:r>
          </w:p>
        </w:tc>
        <w:tc>
          <w:tcPr>
            <w:tcW w:w="1080" w:type="dxa"/>
            <w:vAlign w:val="center"/>
          </w:tcPr>
          <w:p w14:paraId="0FD4BF4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096" w:type="dxa"/>
            <w:vAlign w:val="center"/>
          </w:tcPr>
          <w:p w14:paraId="41821BD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24092BC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0052A6E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98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926" w:type="dxa"/>
            <w:gridSpan w:val="3"/>
            <w:vAlign w:val="center"/>
          </w:tcPr>
          <w:p w14:paraId="0C0E545F">
            <w:pPr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总计</w:t>
            </w:r>
          </w:p>
        </w:tc>
        <w:tc>
          <w:tcPr>
            <w:tcW w:w="3096" w:type="dxa"/>
            <w:vAlign w:val="center"/>
          </w:tcPr>
          <w:p w14:paraId="292B667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5057B5D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78425C2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48D0296">
      <w:pPr>
        <w:bidi w:val="0"/>
        <w:rPr>
          <w:rFonts w:hint="default"/>
          <w:lang w:val="en-US" w:eastAsia="zh-CN"/>
        </w:rPr>
      </w:pPr>
    </w:p>
    <w:p w14:paraId="3B0E8408">
      <w:pPr>
        <w:tabs>
          <w:tab w:val="left" w:pos="3511"/>
        </w:tabs>
        <w:bidi w:val="0"/>
        <w:jc w:val="left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评审专家：</w:t>
      </w:r>
    </w:p>
    <w:p w14:paraId="4CF870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21212"/>
          <w:spacing w:val="8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556E7"/>
    <w:rsid w:val="06FB613A"/>
    <w:rsid w:val="08E1594C"/>
    <w:rsid w:val="3C2663D9"/>
    <w:rsid w:val="49504F52"/>
    <w:rsid w:val="4AD8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788</Words>
  <Characters>797</Characters>
  <Lines>0</Lines>
  <Paragraphs>0</Paragraphs>
  <TotalTime>17</TotalTime>
  <ScaleCrop>false</ScaleCrop>
  <LinksUpToDate>false</LinksUpToDate>
  <CharactersWithSpaces>798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2025-02-26T07:33:00Z</dcterms:created>
  <dc:creator>Lenovo</dc:creator>
  <cp:lastModifiedBy>Allyccc</cp:lastModifiedBy>
  <cp:lastPrinted>2025-03-20T02:02:00Z</cp:lastPrinted>
  <dcterms:modified xsi:type="dcterms:W3CDTF">2025-03-24T00:45:06Z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eyJoZGlkIjoiZDVhMDE1OTZhNWY5NGNiM2I4ODI2YWY2N2U1M2ZkNzYiLCJ1c2VySWQiOiI0NDc4ODczOTkifQ==</vt:lpwstr>
  </property>
  <property fmtid="{D5CDD505-2E9C-101B-9397-08002B2CF9AE}" pid="4" name="ICV">
    <vt:lpwstr>C35839D41E254ED6873D87770F14FE65_13</vt:lpwstr>
  </property>
</Properties>
</file>